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6A1E" w14:textId="43CA8F66" w:rsidR="00006A6D" w:rsidRDefault="00006A6D" w:rsidP="00006A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675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87C3B52" wp14:editId="30041CD7">
            <wp:simplePos x="0" y="0"/>
            <wp:positionH relativeFrom="margin">
              <wp:posOffset>3094355</wp:posOffset>
            </wp:positionH>
            <wp:positionV relativeFrom="paragraph">
              <wp:posOffset>0</wp:posOffset>
            </wp:positionV>
            <wp:extent cx="2894315" cy="971550"/>
            <wp:effectExtent l="0" t="0" r="1905" b="0"/>
            <wp:wrapThrough wrapText="bothSides">
              <wp:wrapPolygon edited="0">
                <wp:start x="18344" y="0"/>
                <wp:lineTo x="17206" y="847"/>
                <wp:lineTo x="14931" y="5506"/>
                <wp:lineTo x="0" y="8047"/>
                <wp:lineTo x="0" y="19482"/>
                <wp:lineTo x="853" y="21176"/>
                <wp:lineTo x="20903" y="21176"/>
                <wp:lineTo x="20903" y="20329"/>
                <wp:lineTo x="21472" y="18635"/>
                <wp:lineTo x="21472" y="15671"/>
                <wp:lineTo x="20619" y="13553"/>
                <wp:lineTo x="20761" y="10588"/>
                <wp:lineTo x="19055" y="8047"/>
                <wp:lineTo x="16068" y="6776"/>
                <wp:lineTo x="20192" y="424"/>
                <wp:lineTo x="20192" y="0"/>
                <wp:lineTo x="18344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x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A6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37808B" wp14:editId="5D9D699D">
                <wp:simplePos x="0" y="0"/>
                <wp:positionH relativeFrom="page">
                  <wp:align>right</wp:align>
                </wp:positionH>
                <wp:positionV relativeFrom="paragraph">
                  <wp:posOffset>-898498</wp:posOffset>
                </wp:positionV>
                <wp:extent cx="1066800" cy="1066800"/>
                <wp:effectExtent l="0" t="0" r="0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066800"/>
                          <a:chOff x="0" y="0"/>
                          <a:chExt cx="1066800" cy="1066800"/>
                        </a:xfrm>
                      </wpg:grpSpPr>
                      <wps:wsp>
                        <wps:cNvPr id="7" name="Triangle rectangle 7"/>
                        <wps:cNvSpPr/>
                        <wps:spPr>
                          <a:xfrm rot="10800000">
                            <a:off x="152400" y="0"/>
                            <a:ext cx="914400" cy="914400"/>
                          </a:xfrm>
                          <a:prstGeom prst="rtTriangl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rectangle 8"/>
                        <wps:cNvSpPr/>
                        <wps:spPr>
                          <a:xfrm rot="10800000">
                            <a:off x="0" y="152400"/>
                            <a:ext cx="914400" cy="914400"/>
                          </a:xfrm>
                          <a:prstGeom prst="rtTriangl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762CB" id="Groupe 16" o:spid="_x0000_s1026" style="position:absolute;margin-left:32.8pt;margin-top:-70.75pt;width:84pt;height:84pt;z-index:251659264;mso-position-horizontal:right;mso-position-horizontal-relative:page;mso-width-relative:margin;mso-height-relative:margin" coordsize="1066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7" o:spid="_x0000_s1027" type="#_x0000_t6" style="position:absolute;left:1524;width:9144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" fillcolor="#002060" stroked="f" strokeweight="1pt"/>
                <v:shape id="Triangle rectangle 8" o:spid="_x0000_s1028" type="#_x0000_t6" style="position:absolute;top:1524;width:9144;height:9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" fillcolor="#2e74b5 [2408]" stroked="f" strokeweight="1pt"/>
                <w10:wrap anchorx="page"/>
              </v:group>
            </w:pict>
          </mc:Fallback>
        </mc:AlternateContent>
      </w:r>
    </w:p>
    <w:p w14:paraId="5B4ED1E2" w14:textId="79D6A310" w:rsidR="00006A6D" w:rsidRDefault="00006A6D" w:rsidP="00006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3AA675" w14:textId="7710A3E7" w:rsidR="00006A6D" w:rsidRDefault="00006A6D" w:rsidP="00006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CC71C" w14:textId="6C1F501D" w:rsidR="00006A6D" w:rsidRDefault="00006A6D" w:rsidP="00006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516BAA" w14:textId="369C0770" w:rsidR="00006A6D" w:rsidRDefault="00006A6D" w:rsidP="00006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633C0" w14:textId="3DB755F5" w:rsidR="00006A6D" w:rsidRDefault="00006A6D" w:rsidP="00006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A7D392" w14:textId="5A135899" w:rsidR="00006A6D" w:rsidRDefault="00006A6D" w:rsidP="00006A6D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C6C3A05" w14:textId="6DCC496D" w:rsidR="00006A6D" w:rsidRDefault="006C0EB3" w:rsidP="00006A6D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Hero New Bold" w:hAnsi="Hero New Bold"/>
          <w:b/>
          <w:noProof/>
          <w:color w:val="002060"/>
          <w:sz w:val="34"/>
          <w:szCs w:val="34"/>
        </w:rPr>
        <w:drawing>
          <wp:anchor distT="0" distB="0" distL="114300" distR="114300" simplePos="0" relativeHeight="251663360" behindDoc="0" locked="0" layoutInCell="1" allowOverlap="1" wp14:anchorId="047B0A51" wp14:editId="5129DE8C">
            <wp:simplePos x="0" y="0"/>
            <wp:positionH relativeFrom="page">
              <wp:align>left</wp:align>
            </wp:positionH>
            <wp:positionV relativeFrom="paragraph">
              <wp:posOffset>150495</wp:posOffset>
            </wp:positionV>
            <wp:extent cx="7666355" cy="25584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ère_1500x500_Fami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35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A8B35" w14:textId="544ECAF0" w:rsidR="00006A6D" w:rsidRDefault="00006A6D" w:rsidP="00006A6D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22285EA8" w14:textId="16030C4C" w:rsidR="00480DED" w:rsidRDefault="00480DED" w:rsidP="00C17DF5">
      <w:pPr>
        <w:spacing w:line="276" w:lineRule="auto"/>
        <w:jc w:val="center"/>
        <w:rPr>
          <w:rFonts w:ascii="Hero New Bold" w:hAnsi="Hero New Bold"/>
          <w:b/>
          <w:color w:val="002060"/>
          <w:sz w:val="34"/>
          <w:szCs w:val="34"/>
        </w:rPr>
      </w:pPr>
    </w:p>
    <w:p w14:paraId="118BD3D3" w14:textId="78628DCB" w:rsidR="00480DED" w:rsidRDefault="00480DED" w:rsidP="00C17DF5">
      <w:pPr>
        <w:spacing w:line="276" w:lineRule="auto"/>
        <w:jc w:val="center"/>
        <w:rPr>
          <w:rFonts w:ascii="Hero New Bold" w:hAnsi="Hero New Bold"/>
          <w:b/>
          <w:color w:val="002060"/>
          <w:sz w:val="34"/>
          <w:szCs w:val="34"/>
        </w:rPr>
      </w:pPr>
    </w:p>
    <w:p w14:paraId="77E6AC70" w14:textId="67724317" w:rsidR="00480DED" w:rsidRDefault="00480DED" w:rsidP="00C17DF5">
      <w:pPr>
        <w:spacing w:line="276" w:lineRule="auto"/>
        <w:jc w:val="center"/>
        <w:rPr>
          <w:rFonts w:ascii="Hero New Bold" w:hAnsi="Hero New Bold"/>
          <w:b/>
          <w:color w:val="002060"/>
          <w:sz w:val="34"/>
          <w:szCs w:val="34"/>
        </w:rPr>
      </w:pPr>
    </w:p>
    <w:p w14:paraId="2584B3AE" w14:textId="6EEDEA62" w:rsidR="00480DED" w:rsidRDefault="00480DED" w:rsidP="00C17DF5">
      <w:pPr>
        <w:spacing w:line="276" w:lineRule="auto"/>
        <w:jc w:val="center"/>
        <w:rPr>
          <w:rFonts w:ascii="Hero New Bold" w:hAnsi="Hero New Bold"/>
          <w:b/>
          <w:color w:val="002060"/>
          <w:sz w:val="34"/>
          <w:szCs w:val="34"/>
        </w:rPr>
      </w:pPr>
    </w:p>
    <w:p w14:paraId="38459914" w14:textId="610E6842" w:rsidR="00480DED" w:rsidRDefault="00480DED" w:rsidP="00C17DF5">
      <w:pPr>
        <w:spacing w:line="276" w:lineRule="auto"/>
        <w:jc w:val="center"/>
        <w:rPr>
          <w:rFonts w:ascii="Hero New Bold" w:hAnsi="Hero New Bold"/>
          <w:b/>
          <w:color w:val="002060"/>
          <w:sz w:val="34"/>
          <w:szCs w:val="34"/>
        </w:rPr>
      </w:pPr>
    </w:p>
    <w:p w14:paraId="65B6C656" w14:textId="58BB5BA3" w:rsidR="00480DED" w:rsidRPr="00480DED" w:rsidRDefault="00480DED" w:rsidP="006C0EB3">
      <w:pPr>
        <w:spacing w:line="276" w:lineRule="auto"/>
        <w:jc w:val="center"/>
        <w:rPr>
          <w:rFonts w:ascii="Hero New" w:hAnsi="Hero New"/>
          <w:b/>
          <w:color w:val="002060"/>
          <w:sz w:val="18"/>
          <w:szCs w:val="18"/>
        </w:rPr>
      </w:pPr>
      <w:r>
        <w:rPr>
          <w:rFonts w:ascii="Hero New Bold" w:hAnsi="Hero New Bold"/>
          <w:b/>
          <w:color w:val="002060"/>
          <w:sz w:val="34"/>
          <w:szCs w:val="34"/>
        </w:rPr>
        <w:br/>
      </w:r>
      <w:r w:rsidRPr="00480DED">
        <w:rPr>
          <w:rFonts w:ascii="Hero New" w:hAnsi="Hero New"/>
          <w:b/>
          <w:color w:val="002060"/>
          <w:sz w:val="18"/>
          <w:szCs w:val="18"/>
        </w:rPr>
        <w:t>1</w:t>
      </w:r>
      <w:r w:rsidR="000B1AA6">
        <w:rPr>
          <w:rFonts w:ascii="Hero New" w:hAnsi="Hero New"/>
          <w:b/>
          <w:color w:val="002060"/>
          <w:sz w:val="18"/>
          <w:szCs w:val="18"/>
        </w:rPr>
        <w:t>3 j</w:t>
      </w:r>
      <w:r w:rsidRPr="00480DED">
        <w:rPr>
          <w:rFonts w:ascii="Hero New" w:hAnsi="Hero New"/>
          <w:b/>
          <w:color w:val="002060"/>
          <w:sz w:val="18"/>
          <w:szCs w:val="18"/>
        </w:rPr>
        <w:t>anvier 2021</w:t>
      </w:r>
    </w:p>
    <w:p w14:paraId="6E950E07" w14:textId="69EE203D" w:rsidR="00006A6D" w:rsidRPr="00C17DF5" w:rsidRDefault="00376798" w:rsidP="000311A9">
      <w:pPr>
        <w:spacing w:line="276" w:lineRule="auto"/>
        <w:jc w:val="center"/>
        <w:rPr>
          <w:rFonts w:ascii="Hero New Bold" w:hAnsi="Hero New Bold"/>
          <w:b/>
          <w:color w:val="002060"/>
          <w:sz w:val="34"/>
          <w:szCs w:val="34"/>
        </w:rPr>
      </w:pPr>
      <w:r w:rsidRPr="00480DED">
        <w:rPr>
          <w:rFonts w:ascii="Hero New Bold" w:hAnsi="Hero New Bold"/>
          <w:b/>
          <w:i/>
          <w:color w:val="002060"/>
          <w:sz w:val="34"/>
          <w:szCs w:val="34"/>
        </w:rPr>
        <w:t>Je suis ce que je fais</w:t>
      </w:r>
      <w:r w:rsidR="00480DED">
        <w:rPr>
          <w:rFonts w:ascii="Hero New Bold" w:hAnsi="Hero New Bold"/>
          <w:b/>
          <w:color w:val="002060"/>
          <w:sz w:val="34"/>
          <w:szCs w:val="34"/>
        </w:rPr>
        <w:t xml:space="preserve"> : </w:t>
      </w:r>
      <w:proofErr w:type="spellStart"/>
      <w:r w:rsidR="00480DED">
        <w:rPr>
          <w:rFonts w:ascii="Hero New Bold" w:hAnsi="Hero New Bold"/>
          <w:b/>
          <w:color w:val="002060"/>
          <w:sz w:val="34"/>
          <w:szCs w:val="34"/>
        </w:rPr>
        <w:t>l’Ucanss</w:t>
      </w:r>
      <w:proofErr w:type="spellEnd"/>
      <w:r w:rsidR="00480DED">
        <w:rPr>
          <w:rFonts w:ascii="Hero New Bold" w:hAnsi="Hero New Bold"/>
          <w:b/>
          <w:color w:val="002060"/>
          <w:sz w:val="34"/>
          <w:szCs w:val="34"/>
        </w:rPr>
        <w:t xml:space="preserve"> lance la</w:t>
      </w:r>
      <w:r w:rsidR="000311A9">
        <w:rPr>
          <w:rFonts w:ascii="Hero New Bold" w:hAnsi="Hero New Bold"/>
          <w:b/>
          <w:color w:val="002060"/>
          <w:sz w:val="34"/>
          <w:szCs w:val="34"/>
        </w:rPr>
        <w:t xml:space="preserve"> </w:t>
      </w:r>
      <w:r w:rsidR="00480DED">
        <w:rPr>
          <w:rFonts w:ascii="Hero New Bold" w:hAnsi="Hero New Bold"/>
          <w:b/>
          <w:color w:val="002060"/>
          <w:sz w:val="34"/>
          <w:szCs w:val="34"/>
        </w:rPr>
        <w:t>1</w:t>
      </w:r>
      <w:r w:rsidR="00480DED" w:rsidRPr="00480DED">
        <w:rPr>
          <w:rFonts w:ascii="Hero New Bold" w:hAnsi="Hero New Bold"/>
          <w:b/>
          <w:color w:val="002060"/>
          <w:sz w:val="34"/>
          <w:szCs w:val="34"/>
          <w:vertAlign w:val="superscript"/>
        </w:rPr>
        <w:t>ère</w:t>
      </w:r>
      <w:r w:rsidR="00480DED">
        <w:rPr>
          <w:rFonts w:ascii="Hero New Bold" w:hAnsi="Hero New Bold"/>
          <w:b/>
          <w:color w:val="002060"/>
          <w:sz w:val="34"/>
          <w:szCs w:val="34"/>
        </w:rPr>
        <w:t xml:space="preserve"> campagne de recrutement de la Sécurité sociale</w:t>
      </w:r>
    </w:p>
    <w:p w14:paraId="67480DEA" w14:textId="77777777" w:rsidR="00006A6D" w:rsidRPr="00D3675E" w:rsidRDefault="00006A6D" w:rsidP="00006A6D">
      <w:pPr>
        <w:spacing w:after="0" w:line="276" w:lineRule="auto"/>
        <w:jc w:val="center"/>
        <w:rPr>
          <w:rFonts w:ascii="Hero New Bold" w:hAnsi="Hero New Bold"/>
          <w:color w:val="4472C4" w:themeColor="accent1"/>
        </w:rPr>
      </w:pPr>
      <w:r w:rsidRPr="00D3675E">
        <w:rPr>
          <w:rFonts w:ascii="Hero New Bold" w:hAnsi="Hero New Bold"/>
          <w:color w:val="4472C4" w:themeColor="accent1"/>
        </w:rPr>
        <w:t>***</w:t>
      </w:r>
    </w:p>
    <w:p w14:paraId="524AAF16" w14:textId="77777777" w:rsidR="00006A6D" w:rsidRDefault="00006A6D" w:rsidP="00006A6D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62BBA1C" w14:textId="57316992" w:rsidR="00006A6D" w:rsidRPr="00480DED" w:rsidRDefault="00480DED" w:rsidP="00006A6D">
      <w:pPr>
        <w:spacing w:after="0" w:line="276" w:lineRule="auto"/>
        <w:jc w:val="both"/>
        <w:rPr>
          <w:rFonts w:ascii="Hero New" w:eastAsia="Times New Roman" w:hAnsi="Hero New" w:cstheme="minorHAnsi"/>
        </w:rPr>
      </w:pPr>
      <w:r w:rsidRPr="00480DED">
        <w:rPr>
          <w:rFonts w:ascii="Hero New" w:eastAsia="Times New Roman" w:hAnsi="Hero New" w:cstheme="minorHAnsi"/>
        </w:rPr>
        <w:t>Alors que sonne en France la mobilisation en faveur de l’emploi, notamment des plus jeunes, l’Ucanss et les Caisses nationale</w:t>
      </w:r>
      <w:r w:rsidR="006C0EB3">
        <w:rPr>
          <w:rFonts w:ascii="Hero New" w:eastAsia="Times New Roman" w:hAnsi="Hero New" w:cstheme="minorHAnsi"/>
        </w:rPr>
        <w:t>s</w:t>
      </w:r>
      <w:r w:rsidRPr="00480DED">
        <w:rPr>
          <w:rFonts w:ascii="Hero New" w:eastAsia="Times New Roman" w:hAnsi="Hero New" w:cstheme="minorHAnsi"/>
        </w:rPr>
        <w:t xml:space="preserve"> de Sécurité sociale lancent en ce mois de janvier la 1</w:t>
      </w:r>
      <w:r w:rsidRPr="00480DED">
        <w:rPr>
          <w:rFonts w:ascii="Hero New" w:eastAsia="Times New Roman" w:hAnsi="Hero New" w:cstheme="minorHAnsi"/>
          <w:vertAlign w:val="superscript"/>
        </w:rPr>
        <w:t>ère</w:t>
      </w:r>
      <w:r w:rsidRPr="00480DED">
        <w:rPr>
          <w:rFonts w:ascii="Hero New" w:eastAsia="Times New Roman" w:hAnsi="Hero New" w:cstheme="minorHAnsi"/>
        </w:rPr>
        <w:t xml:space="preserve"> campagne de communication de la Sécurité sociale. </w:t>
      </w:r>
    </w:p>
    <w:p w14:paraId="3CA351BB" w14:textId="60835430" w:rsidR="00480DED" w:rsidRPr="00480DED" w:rsidRDefault="00480DED" w:rsidP="00006A6D">
      <w:pPr>
        <w:spacing w:after="0" w:line="276" w:lineRule="auto"/>
        <w:jc w:val="both"/>
        <w:rPr>
          <w:rFonts w:ascii="Hero New" w:eastAsia="Times New Roman" w:hAnsi="Hero New" w:cstheme="minorHAnsi"/>
        </w:rPr>
      </w:pPr>
    </w:p>
    <w:p w14:paraId="2941ACCD" w14:textId="1E500E5C" w:rsidR="00480DED" w:rsidRPr="00480DED" w:rsidRDefault="00480DED" w:rsidP="00006A6D">
      <w:pPr>
        <w:spacing w:after="0" w:line="276" w:lineRule="auto"/>
        <w:jc w:val="both"/>
        <w:rPr>
          <w:rFonts w:ascii="Hero New" w:eastAsia="Times New Roman" w:hAnsi="Hero New" w:cstheme="minorHAnsi"/>
        </w:rPr>
      </w:pPr>
      <w:r w:rsidRPr="00480DED">
        <w:rPr>
          <w:rFonts w:ascii="Hero New" w:eastAsia="Times New Roman" w:hAnsi="Hero New" w:cstheme="minorHAnsi"/>
        </w:rPr>
        <w:t>En 2021, ce sont près de 10</w:t>
      </w:r>
      <w:r w:rsidR="000311A9">
        <w:rPr>
          <w:rFonts w:ascii="Hero New" w:eastAsia="Times New Roman" w:hAnsi="Hero New" w:cstheme="minorHAnsi"/>
        </w:rPr>
        <w:t> </w:t>
      </w:r>
      <w:r w:rsidRPr="00480DED">
        <w:rPr>
          <w:rFonts w:ascii="Hero New" w:eastAsia="Times New Roman" w:hAnsi="Hero New" w:cstheme="minorHAnsi"/>
        </w:rPr>
        <w:t>000</w:t>
      </w:r>
      <w:r w:rsidR="000311A9">
        <w:rPr>
          <w:rFonts w:ascii="Hero New" w:eastAsia="Times New Roman" w:hAnsi="Hero New" w:cstheme="minorHAnsi"/>
        </w:rPr>
        <w:t> </w:t>
      </w:r>
      <w:r w:rsidRPr="00480DED">
        <w:rPr>
          <w:rFonts w:ascii="Hero New" w:eastAsia="Times New Roman" w:hAnsi="Hero New" w:cstheme="minorHAnsi"/>
        </w:rPr>
        <w:t>personnes que la Sécurité sociale va recruter, dans ses différentes branches (</w:t>
      </w:r>
      <w:r w:rsidR="00BF16F0" w:rsidRPr="00480DED">
        <w:rPr>
          <w:rFonts w:ascii="Hero New" w:eastAsia="Times New Roman" w:hAnsi="Hero New" w:cstheme="minorHAnsi"/>
        </w:rPr>
        <w:t>Allocations familiales</w:t>
      </w:r>
      <w:r w:rsidR="00BF16F0">
        <w:rPr>
          <w:rFonts w:ascii="Hero New" w:eastAsia="Times New Roman" w:hAnsi="Hero New" w:cstheme="minorHAnsi"/>
        </w:rPr>
        <w:t>,</w:t>
      </w:r>
      <w:r w:rsidR="00BF16F0" w:rsidRPr="00480DED">
        <w:rPr>
          <w:rFonts w:ascii="Hero New" w:eastAsia="Times New Roman" w:hAnsi="Hero New" w:cstheme="minorHAnsi"/>
        </w:rPr>
        <w:t xml:space="preserve"> </w:t>
      </w:r>
      <w:r w:rsidRPr="00480DED">
        <w:rPr>
          <w:rFonts w:ascii="Hero New" w:eastAsia="Times New Roman" w:hAnsi="Hero New" w:cstheme="minorHAnsi"/>
        </w:rPr>
        <w:t>Assurance maladie, Assurance retraite, Urssaf…), sur près de 80</w:t>
      </w:r>
      <w:r w:rsidR="000311A9">
        <w:rPr>
          <w:rFonts w:ascii="Hero New" w:eastAsia="Times New Roman" w:hAnsi="Hero New" w:cstheme="minorHAnsi"/>
        </w:rPr>
        <w:t> </w:t>
      </w:r>
      <w:r w:rsidRPr="00480DED">
        <w:rPr>
          <w:rFonts w:ascii="Hero New" w:eastAsia="Times New Roman" w:hAnsi="Hero New" w:cstheme="minorHAnsi"/>
        </w:rPr>
        <w:t>métiers différents, et dans toute la France. 700</w:t>
      </w:r>
      <w:r w:rsidR="00BF16F0">
        <w:rPr>
          <w:rFonts w:ascii="Hero New" w:eastAsia="Times New Roman" w:hAnsi="Hero New" w:cstheme="minorHAnsi"/>
        </w:rPr>
        <w:t> </w:t>
      </w:r>
      <w:r w:rsidRPr="00480DED">
        <w:rPr>
          <w:rFonts w:ascii="Hero New" w:eastAsia="Times New Roman" w:hAnsi="Hero New" w:cstheme="minorHAnsi"/>
        </w:rPr>
        <w:t xml:space="preserve">offres sont aujourd’hui disponibles sur le site </w:t>
      </w:r>
      <w:hyperlink r:id="rId10" w:history="1">
        <w:r w:rsidRPr="00480DED">
          <w:rPr>
            <w:rStyle w:val="Lienhypertexte"/>
            <w:rFonts w:ascii="Hero New" w:eastAsia="Times New Roman" w:hAnsi="Hero New" w:cstheme="minorHAnsi"/>
          </w:rPr>
          <w:t>www.lasecurecrute.fr</w:t>
        </w:r>
      </w:hyperlink>
      <w:r w:rsidRPr="00480DED">
        <w:rPr>
          <w:rFonts w:ascii="Hero New" w:eastAsia="Times New Roman" w:hAnsi="Hero New" w:cstheme="minorHAnsi"/>
        </w:rPr>
        <w:t xml:space="preserve">. </w:t>
      </w:r>
    </w:p>
    <w:p w14:paraId="7DFA2F1E" w14:textId="01EE92DB" w:rsidR="00480DED" w:rsidRPr="00480DED" w:rsidRDefault="00480DED" w:rsidP="00006A6D">
      <w:pPr>
        <w:spacing w:after="0" w:line="276" w:lineRule="auto"/>
        <w:jc w:val="both"/>
        <w:rPr>
          <w:rFonts w:ascii="Hero New" w:eastAsia="Times New Roman" w:hAnsi="Hero New" w:cstheme="minorHAnsi"/>
        </w:rPr>
      </w:pPr>
    </w:p>
    <w:p w14:paraId="55C8FDBB" w14:textId="22DCA6CA" w:rsidR="00480DED" w:rsidRDefault="00BF16F0" w:rsidP="005252BD">
      <w:pPr>
        <w:spacing w:after="0" w:line="276" w:lineRule="auto"/>
        <w:jc w:val="both"/>
        <w:rPr>
          <w:rFonts w:ascii="Hero New" w:eastAsia="Times New Roman" w:hAnsi="Hero New" w:cstheme="minorHAnsi"/>
        </w:rPr>
      </w:pPr>
      <w:r>
        <w:rPr>
          <w:rFonts w:ascii="Hero New" w:eastAsia="Times New Roman" w:hAnsi="Hero New" w:cstheme="minorHAnsi"/>
        </w:rPr>
        <w:t>À</w:t>
      </w:r>
      <w:r w:rsidR="00480DED" w:rsidRPr="00480DED">
        <w:rPr>
          <w:rFonts w:ascii="Hero New" w:eastAsia="Times New Roman" w:hAnsi="Hero New" w:cstheme="minorHAnsi"/>
        </w:rPr>
        <w:t xml:space="preserve"> travers cette campagne, la Sécurité sociale a voulu valoriser l’engagement de ses collaborateurs, notamment celui démontré pendant la crise sanitaire, pour attirer des candidats. C’est le sens de la signature « </w:t>
      </w:r>
      <w:r w:rsidR="00480DED" w:rsidRPr="00480DED">
        <w:rPr>
          <w:rFonts w:ascii="Hero New" w:eastAsia="Times New Roman" w:hAnsi="Hero New" w:cstheme="minorHAnsi"/>
          <w:i/>
        </w:rPr>
        <w:t>Je suis ce que je fais</w:t>
      </w:r>
      <w:r w:rsidR="00480DED" w:rsidRPr="00480DED">
        <w:rPr>
          <w:rFonts w:ascii="Hero New" w:eastAsia="Times New Roman" w:hAnsi="Hero New" w:cstheme="minorHAnsi"/>
        </w:rPr>
        <w:t> » : démontrer l’engagement des collaborateurs, et la capacité de la Sécurité sociale à répondre à ses missions de service public, à se transformer, et répondre aux défis de son temps, comme elle l’a toujours fait depuis sa création en 1945.</w:t>
      </w:r>
    </w:p>
    <w:p w14:paraId="05F747C3" w14:textId="77777777" w:rsidR="00F219C6" w:rsidRDefault="00F219C6" w:rsidP="005252BD">
      <w:pPr>
        <w:spacing w:after="0" w:line="276" w:lineRule="auto"/>
        <w:jc w:val="both"/>
        <w:rPr>
          <w:rFonts w:ascii="Hero New" w:eastAsia="Times New Roman" w:hAnsi="Hero New" w:cstheme="minorHAnsi"/>
        </w:rPr>
      </w:pPr>
    </w:p>
    <w:p w14:paraId="087A6C3E" w14:textId="7A88B60A" w:rsidR="006C0EB3" w:rsidRDefault="006C0EB3" w:rsidP="00F219C6">
      <w:p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</w:rPr>
        <w:lastRenderedPageBreak/>
        <w:drawing>
          <wp:inline distT="0" distB="0" distL="0" distR="0" wp14:anchorId="6EA088C8" wp14:editId="19925B76">
            <wp:extent cx="5760720" cy="177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ARATEUR-F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C924B" w14:textId="77777777" w:rsidR="00F219C6" w:rsidRDefault="00F219C6" w:rsidP="00F219C6">
      <w:pPr>
        <w:spacing w:after="0" w:line="276" w:lineRule="auto"/>
        <w:jc w:val="both"/>
        <w:rPr>
          <w:rFonts w:eastAsia="Times New Roman" w:cstheme="minorHAnsi"/>
        </w:rPr>
      </w:pPr>
    </w:p>
    <w:p w14:paraId="6717F9A4" w14:textId="3444FDCA" w:rsidR="00480DED" w:rsidRPr="00480DED" w:rsidRDefault="00480DED" w:rsidP="004141C3">
      <w:pPr>
        <w:spacing w:after="0" w:line="276" w:lineRule="auto"/>
        <w:jc w:val="both"/>
        <w:rPr>
          <w:rFonts w:ascii="Hero New Bold" w:hAnsi="Hero New Bold"/>
          <w:b/>
          <w:color w:val="002060"/>
          <w:sz w:val="28"/>
          <w:szCs w:val="28"/>
        </w:rPr>
      </w:pPr>
      <w:r w:rsidRPr="00480DED">
        <w:rPr>
          <w:rFonts w:ascii="Hero New Bold" w:hAnsi="Hero New Bold"/>
          <w:b/>
          <w:color w:val="002060"/>
          <w:sz w:val="28"/>
          <w:szCs w:val="28"/>
        </w:rPr>
        <w:t>Les besoins de la Sécurité sociale en matière de recrutement</w:t>
      </w:r>
    </w:p>
    <w:p w14:paraId="1DD0E56B" w14:textId="3B5F13BC" w:rsidR="00480DED" w:rsidRPr="00694077" w:rsidRDefault="00480DED" w:rsidP="004141C3">
      <w:pPr>
        <w:pStyle w:val="Paragraphedeliste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Hero New" w:eastAsia="Times New Roman" w:hAnsi="Hero New" w:cstheme="minorHAnsi"/>
        </w:rPr>
      </w:pPr>
      <w:r w:rsidRPr="00694077">
        <w:rPr>
          <w:rFonts w:ascii="Hero New" w:eastAsia="Times New Roman" w:hAnsi="Hero New" w:cstheme="minorHAnsi"/>
          <w:b/>
        </w:rPr>
        <w:t>Volume :</w:t>
      </w:r>
      <w:r w:rsidRPr="00694077">
        <w:rPr>
          <w:rFonts w:ascii="Hero New" w:eastAsia="Times New Roman" w:hAnsi="Hero New" w:cstheme="minorHAnsi"/>
        </w:rPr>
        <w:t xml:space="preserve"> 10</w:t>
      </w:r>
      <w:r w:rsidR="00694077" w:rsidRPr="00694077">
        <w:rPr>
          <w:rFonts w:ascii="Hero New" w:eastAsia="Times New Roman" w:hAnsi="Hero New" w:cstheme="minorHAnsi"/>
        </w:rPr>
        <w:t> </w:t>
      </w:r>
      <w:r w:rsidRPr="00694077">
        <w:rPr>
          <w:rFonts w:ascii="Hero New" w:eastAsia="Times New Roman" w:hAnsi="Hero New" w:cstheme="minorHAnsi"/>
        </w:rPr>
        <w:t>000</w:t>
      </w:r>
      <w:r w:rsidR="00694077" w:rsidRPr="00694077">
        <w:rPr>
          <w:rFonts w:ascii="Hero New" w:eastAsia="Times New Roman" w:hAnsi="Hero New" w:cstheme="minorHAnsi"/>
        </w:rPr>
        <w:t> </w:t>
      </w:r>
      <w:r w:rsidRPr="00694077">
        <w:rPr>
          <w:rFonts w:ascii="Hero New" w:eastAsia="Times New Roman" w:hAnsi="Hero New" w:cstheme="minorHAnsi"/>
        </w:rPr>
        <w:t>recrutements prévus en 2021, 700</w:t>
      </w:r>
      <w:r w:rsidR="00694077" w:rsidRPr="00694077">
        <w:rPr>
          <w:rFonts w:ascii="Hero New" w:eastAsia="Times New Roman" w:hAnsi="Hero New" w:cstheme="minorHAnsi"/>
        </w:rPr>
        <w:t> </w:t>
      </w:r>
      <w:r w:rsidRPr="00694077">
        <w:rPr>
          <w:rFonts w:ascii="Hero New" w:eastAsia="Times New Roman" w:hAnsi="Hero New" w:cstheme="minorHAnsi"/>
        </w:rPr>
        <w:t>offres permanentes en moyenne annuelle, dans toute la France, dans les 4 branches</w:t>
      </w:r>
    </w:p>
    <w:p w14:paraId="5466C39E" w14:textId="2FD2627B" w:rsidR="00FA5B5C" w:rsidRPr="00694077" w:rsidRDefault="00480DED" w:rsidP="004141C3">
      <w:pPr>
        <w:pStyle w:val="Paragraphedeliste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Hero New" w:eastAsia="Times New Roman" w:hAnsi="Hero New" w:cstheme="minorHAnsi"/>
        </w:rPr>
      </w:pPr>
      <w:r w:rsidRPr="00694077">
        <w:rPr>
          <w:rFonts w:ascii="Hero New" w:eastAsia="Times New Roman" w:hAnsi="Hero New" w:cstheme="minorHAnsi"/>
          <w:b/>
        </w:rPr>
        <w:t>Type de postes</w:t>
      </w:r>
      <w:r w:rsidR="00694077">
        <w:rPr>
          <w:rFonts w:ascii="Hero New" w:eastAsia="Times New Roman" w:hAnsi="Hero New" w:cstheme="minorHAnsi"/>
          <w:b/>
        </w:rPr>
        <w:t> </w:t>
      </w:r>
      <w:r w:rsidR="00694077">
        <w:rPr>
          <w:rFonts w:ascii="Hero New" w:eastAsia="Times New Roman" w:hAnsi="Hero New" w:cstheme="minorHAnsi"/>
        </w:rPr>
        <w:t>:</w:t>
      </w:r>
      <w:r w:rsidRPr="00694077">
        <w:rPr>
          <w:rFonts w:ascii="Hero New" w:eastAsia="Times New Roman" w:hAnsi="Hero New" w:cstheme="minorHAnsi"/>
        </w:rPr>
        <w:t xml:space="preserve"> CDI, CDD, alternance, etc.</w:t>
      </w:r>
    </w:p>
    <w:p w14:paraId="05C4497F" w14:textId="1E568AD3" w:rsidR="00FA5B5C" w:rsidRPr="00694077" w:rsidRDefault="00480DED" w:rsidP="004141C3">
      <w:pPr>
        <w:pStyle w:val="Paragraphedeliste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Hero New" w:eastAsia="Times New Roman" w:hAnsi="Hero New" w:cstheme="minorHAnsi"/>
        </w:rPr>
      </w:pPr>
      <w:r w:rsidRPr="00694077">
        <w:rPr>
          <w:rFonts w:ascii="Hero New" w:eastAsia="Times New Roman" w:hAnsi="Hero New" w:cstheme="minorHAnsi"/>
          <w:b/>
        </w:rPr>
        <w:t>Métiers</w:t>
      </w:r>
      <w:r w:rsidR="00694077">
        <w:rPr>
          <w:rFonts w:ascii="Hero New" w:eastAsia="Times New Roman" w:hAnsi="Hero New" w:cstheme="minorHAnsi"/>
          <w:b/>
        </w:rPr>
        <w:t> </w:t>
      </w:r>
      <w:r w:rsidR="00694077">
        <w:rPr>
          <w:rFonts w:ascii="Hero New" w:eastAsia="Times New Roman" w:hAnsi="Hero New" w:cstheme="minorHAnsi"/>
        </w:rPr>
        <w:t>:</w:t>
      </w:r>
      <w:r w:rsidRPr="00694077">
        <w:rPr>
          <w:rFonts w:ascii="Hero New" w:eastAsia="Times New Roman" w:hAnsi="Hero New" w:cstheme="minorHAnsi"/>
        </w:rPr>
        <w:t xml:space="preserve"> </w:t>
      </w:r>
      <w:r w:rsidR="00FA5B5C" w:rsidRPr="00694077">
        <w:rPr>
          <w:rFonts w:ascii="Hero New" w:eastAsia="Times New Roman" w:hAnsi="Hero New" w:cstheme="minorHAnsi"/>
        </w:rPr>
        <w:t>plus de 80 métiers différents</w:t>
      </w:r>
      <w:r w:rsidR="00694077">
        <w:rPr>
          <w:rFonts w:ascii="Hero New" w:eastAsia="Times New Roman" w:hAnsi="Hero New" w:cstheme="minorHAnsi"/>
        </w:rPr>
        <w:t> :</w:t>
      </w:r>
    </w:p>
    <w:p w14:paraId="2045D6CF" w14:textId="2718A5C6" w:rsidR="00694077" w:rsidRPr="00694077" w:rsidRDefault="00FA5B5C" w:rsidP="004141C3">
      <w:pPr>
        <w:pStyle w:val="Paragraphedeliste"/>
        <w:numPr>
          <w:ilvl w:val="0"/>
          <w:numId w:val="3"/>
        </w:numPr>
        <w:spacing w:after="0" w:line="276" w:lineRule="auto"/>
        <w:ind w:left="1701"/>
        <w:contextualSpacing w:val="0"/>
        <w:jc w:val="both"/>
        <w:rPr>
          <w:rFonts w:ascii="Hero New" w:eastAsia="Times New Roman" w:hAnsi="Hero New" w:cstheme="minorHAnsi"/>
        </w:rPr>
      </w:pPr>
      <w:r w:rsidRPr="00694077">
        <w:rPr>
          <w:rFonts w:ascii="Hero New" w:eastAsia="Times New Roman" w:hAnsi="Hero New" w:cstheme="minorHAnsi"/>
        </w:rPr>
        <w:t>Relation client (téléphone, mail, accueil)</w:t>
      </w:r>
    </w:p>
    <w:p w14:paraId="13921728" w14:textId="5C2D3612" w:rsidR="00FA5B5C" w:rsidRPr="00694077" w:rsidRDefault="00FA5B5C" w:rsidP="004141C3">
      <w:pPr>
        <w:pStyle w:val="Paragraphedeliste"/>
        <w:numPr>
          <w:ilvl w:val="0"/>
          <w:numId w:val="3"/>
        </w:numPr>
        <w:spacing w:after="0" w:line="276" w:lineRule="auto"/>
        <w:ind w:left="1701"/>
        <w:contextualSpacing w:val="0"/>
        <w:jc w:val="both"/>
        <w:rPr>
          <w:rFonts w:ascii="Hero New" w:eastAsia="Times New Roman" w:hAnsi="Hero New" w:cstheme="minorHAnsi"/>
        </w:rPr>
      </w:pPr>
      <w:r w:rsidRPr="00694077">
        <w:rPr>
          <w:rFonts w:ascii="Hero New" w:eastAsia="Times New Roman" w:hAnsi="Hero New" w:cstheme="minorHAnsi"/>
        </w:rPr>
        <w:t>Gestionnaire conseil (traitement des dossiers)</w:t>
      </w:r>
    </w:p>
    <w:p w14:paraId="668F27D4" w14:textId="72663B4B" w:rsidR="00FA5B5C" w:rsidRPr="00694077" w:rsidRDefault="00FA5B5C" w:rsidP="004141C3">
      <w:pPr>
        <w:pStyle w:val="Paragraphedeliste"/>
        <w:numPr>
          <w:ilvl w:val="0"/>
          <w:numId w:val="3"/>
        </w:numPr>
        <w:spacing w:after="0" w:line="276" w:lineRule="auto"/>
        <w:ind w:left="1701"/>
        <w:contextualSpacing w:val="0"/>
        <w:jc w:val="both"/>
        <w:rPr>
          <w:rFonts w:ascii="Hero New" w:eastAsia="Times New Roman" w:hAnsi="Hero New" w:cstheme="minorHAnsi"/>
        </w:rPr>
      </w:pPr>
      <w:r w:rsidRPr="00694077">
        <w:rPr>
          <w:rFonts w:ascii="Hero New" w:eastAsia="Times New Roman" w:hAnsi="Hero New" w:cstheme="minorHAnsi"/>
        </w:rPr>
        <w:t>Managers</w:t>
      </w:r>
    </w:p>
    <w:p w14:paraId="08627466" w14:textId="1A7485F8" w:rsidR="00FA5B5C" w:rsidRPr="00694077" w:rsidRDefault="00FA5B5C" w:rsidP="004141C3">
      <w:pPr>
        <w:pStyle w:val="Paragraphedeliste"/>
        <w:numPr>
          <w:ilvl w:val="0"/>
          <w:numId w:val="3"/>
        </w:numPr>
        <w:spacing w:after="0" w:line="276" w:lineRule="auto"/>
        <w:ind w:left="1701"/>
        <w:contextualSpacing w:val="0"/>
        <w:jc w:val="both"/>
        <w:rPr>
          <w:rFonts w:ascii="Hero New" w:eastAsia="Times New Roman" w:hAnsi="Hero New" w:cstheme="minorHAnsi"/>
        </w:rPr>
      </w:pPr>
      <w:r w:rsidRPr="00694077">
        <w:rPr>
          <w:rFonts w:ascii="Hero New" w:eastAsia="Times New Roman" w:hAnsi="Hero New" w:cstheme="minorHAnsi"/>
        </w:rPr>
        <w:t>Fonctions support et expertise (juriste, RH, informatique, etc.)</w:t>
      </w:r>
    </w:p>
    <w:p w14:paraId="4242C7E0" w14:textId="6580B995" w:rsidR="00480DED" w:rsidRPr="00694077" w:rsidRDefault="00480DED" w:rsidP="004141C3">
      <w:pPr>
        <w:pStyle w:val="Paragraphedeliste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Hero New" w:eastAsia="Times New Roman" w:hAnsi="Hero New" w:cstheme="minorHAnsi"/>
        </w:rPr>
      </w:pPr>
      <w:r w:rsidRPr="00694077">
        <w:rPr>
          <w:rFonts w:ascii="Hero New" w:eastAsia="Times New Roman" w:hAnsi="Hero New" w:cstheme="minorHAnsi"/>
          <w:b/>
        </w:rPr>
        <w:t>Niveaux d’études</w:t>
      </w:r>
      <w:r w:rsidRPr="00694077">
        <w:rPr>
          <w:rFonts w:ascii="Hero New" w:eastAsia="Times New Roman" w:hAnsi="Hero New" w:cstheme="minorHAnsi"/>
        </w:rPr>
        <w:t> : tous niveaux, à partir du bac.</w:t>
      </w:r>
    </w:p>
    <w:p w14:paraId="16FABBB0" w14:textId="77777777" w:rsidR="00480DED" w:rsidRDefault="00480DED" w:rsidP="004141C3">
      <w:pPr>
        <w:spacing w:after="0" w:line="276" w:lineRule="auto"/>
        <w:ind w:left="708"/>
        <w:jc w:val="both"/>
        <w:rPr>
          <w:rFonts w:ascii="Hero New UltraLight" w:hAnsi="Hero New UltraLight" w:cs="Calibri"/>
          <w:color w:val="FF0000"/>
        </w:rPr>
      </w:pPr>
    </w:p>
    <w:p w14:paraId="2BFF0437" w14:textId="77777777" w:rsidR="00480DED" w:rsidRPr="00480DED" w:rsidRDefault="00480DED" w:rsidP="004141C3">
      <w:pPr>
        <w:spacing w:after="0" w:line="276" w:lineRule="auto"/>
        <w:jc w:val="both"/>
        <w:rPr>
          <w:rFonts w:ascii="Hero New Bold" w:hAnsi="Hero New Bold"/>
          <w:b/>
          <w:color w:val="002060"/>
          <w:sz w:val="28"/>
          <w:szCs w:val="28"/>
        </w:rPr>
      </w:pPr>
      <w:r w:rsidRPr="00480DED">
        <w:rPr>
          <w:rFonts w:ascii="Hero New Bold" w:hAnsi="Hero New Bold"/>
          <w:b/>
          <w:color w:val="002060"/>
          <w:sz w:val="28"/>
          <w:szCs w:val="28"/>
        </w:rPr>
        <w:t>L’emploi à la Sécurité sociale en chiffres</w:t>
      </w:r>
    </w:p>
    <w:p w14:paraId="71516B13" w14:textId="55D6BC5C" w:rsidR="00480DED" w:rsidRPr="007E2A90" w:rsidRDefault="00480DED" w:rsidP="004141C3">
      <w:pPr>
        <w:pStyle w:val="Paragraphedeliste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ero New" w:eastAsia="Times New Roman" w:hAnsi="Hero New" w:cstheme="minorHAnsi"/>
          <w:b/>
        </w:rPr>
      </w:pPr>
      <w:r w:rsidRPr="007E2A90">
        <w:rPr>
          <w:rFonts w:ascii="Hero New" w:eastAsia="Times New Roman" w:hAnsi="Hero New" w:cstheme="minorHAnsi"/>
          <w:b/>
        </w:rPr>
        <w:t xml:space="preserve">148 700 collaborateurs </w:t>
      </w:r>
      <w:r w:rsidRPr="007E2A90">
        <w:rPr>
          <w:rFonts w:ascii="Hero New" w:eastAsia="Times New Roman" w:hAnsi="Hero New" w:cstheme="minorHAnsi"/>
        </w:rPr>
        <w:t>du Régime général (non-fonctionnaires)</w:t>
      </w:r>
    </w:p>
    <w:p w14:paraId="676D2C92" w14:textId="1AAC2B65" w:rsidR="00480DED" w:rsidRPr="007E2A90" w:rsidRDefault="00480DED" w:rsidP="004141C3">
      <w:pPr>
        <w:pStyle w:val="Paragraphedeliste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ero New" w:eastAsia="Times New Roman" w:hAnsi="Hero New" w:cstheme="minorHAnsi"/>
          <w:b/>
        </w:rPr>
      </w:pPr>
      <w:r w:rsidRPr="007E2A90">
        <w:rPr>
          <w:rFonts w:ascii="Hero New" w:eastAsia="Times New Roman" w:hAnsi="Hero New" w:cstheme="minorHAnsi"/>
          <w:b/>
        </w:rPr>
        <w:t xml:space="preserve">300 organismes recruteurs </w:t>
      </w:r>
      <w:r w:rsidRPr="007E2A90">
        <w:rPr>
          <w:rFonts w:ascii="Hero New" w:eastAsia="Times New Roman" w:hAnsi="Hero New" w:cstheme="minorHAnsi"/>
        </w:rPr>
        <w:t>dans toute la France, employeurs privés en charge d’un service public</w:t>
      </w:r>
    </w:p>
    <w:p w14:paraId="706C5C93" w14:textId="37C40596" w:rsidR="00480DED" w:rsidRPr="007E2A90" w:rsidRDefault="00480DED" w:rsidP="004141C3">
      <w:pPr>
        <w:pStyle w:val="Paragraphedeliste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ero New" w:eastAsia="Times New Roman" w:hAnsi="Hero New" w:cstheme="minorHAnsi"/>
          <w:b/>
        </w:rPr>
      </w:pPr>
      <w:r w:rsidRPr="007E2A90">
        <w:rPr>
          <w:rFonts w:ascii="Hero New" w:eastAsia="Times New Roman" w:hAnsi="Hero New" w:cstheme="minorHAnsi"/>
          <w:b/>
        </w:rPr>
        <w:t>80 % de femmes</w:t>
      </w:r>
    </w:p>
    <w:p w14:paraId="496FDECF" w14:textId="715BFB69" w:rsidR="00480DED" w:rsidRPr="007E2A90" w:rsidRDefault="00480DED" w:rsidP="004141C3">
      <w:pPr>
        <w:pStyle w:val="Paragraphedeliste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ero New" w:eastAsia="Times New Roman" w:hAnsi="Hero New" w:cstheme="minorHAnsi"/>
          <w:b/>
        </w:rPr>
      </w:pPr>
      <w:r w:rsidRPr="007E2A90">
        <w:rPr>
          <w:rFonts w:ascii="Hero New" w:eastAsia="Times New Roman" w:hAnsi="Hero New" w:cstheme="minorHAnsi"/>
          <w:b/>
        </w:rPr>
        <w:t xml:space="preserve">26 % de cadres </w:t>
      </w:r>
    </w:p>
    <w:p w14:paraId="007FAF59" w14:textId="646A2490" w:rsidR="006C0EB3" w:rsidRPr="007E2A90" w:rsidRDefault="00480DED" w:rsidP="004141C3">
      <w:pPr>
        <w:pStyle w:val="Paragraphedeliste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Hero New" w:eastAsia="Times New Roman" w:hAnsi="Hero New" w:cstheme="minorHAnsi"/>
          <w:b/>
        </w:rPr>
      </w:pPr>
      <w:r w:rsidRPr="007E2A90">
        <w:rPr>
          <w:rFonts w:ascii="Hero New" w:eastAsia="Times New Roman" w:hAnsi="Hero New" w:cstheme="minorHAnsi"/>
          <w:b/>
        </w:rPr>
        <w:t>Bac (22,9 %) / Bac +2 (31,9 %) / Bac +3 (17,5 %) / Bac+5 (14,8 %)</w:t>
      </w:r>
    </w:p>
    <w:p w14:paraId="7FB272F9" w14:textId="3579E670" w:rsidR="0042385E" w:rsidRDefault="0042385E" w:rsidP="004141C3">
      <w:pPr>
        <w:spacing w:after="0" w:line="276" w:lineRule="auto"/>
        <w:jc w:val="both"/>
        <w:rPr>
          <w:rFonts w:ascii="Hero New" w:eastAsia="Times New Roman" w:hAnsi="Hero New" w:cstheme="minorHAnsi"/>
          <w:b/>
        </w:rPr>
      </w:pPr>
    </w:p>
    <w:p w14:paraId="71B66E3A" w14:textId="02454069" w:rsidR="00FD3DA1" w:rsidRDefault="00FD3DA1" w:rsidP="004141C3">
      <w:p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2D6D5730" wp14:editId="56B69544">
            <wp:extent cx="5760720" cy="177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ARATEUR-F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4A49B" w14:textId="77777777" w:rsidR="00F219C6" w:rsidRDefault="00F219C6" w:rsidP="004141C3">
      <w:pPr>
        <w:spacing w:after="0" w:line="276" w:lineRule="auto"/>
        <w:jc w:val="both"/>
        <w:rPr>
          <w:rFonts w:eastAsia="Times New Roman" w:cstheme="minorHAnsi"/>
        </w:rPr>
      </w:pPr>
    </w:p>
    <w:p w14:paraId="7EAFA59F" w14:textId="77777777" w:rsidR="00FD3DA1" w:rsidRPr="00480DED" w:rsidRDefault="00FD3DA1" w:rsidP="004141C3">
      <w:pPr>
        <w:spacing w:after="0" w:line="276" w:lineRule="auto"/>
        <w:jc w:val="both"/>
        <w:rPr>
          <w:rFonts w:ascii="Hero New Bold" w:hAnsi="Hero New Bold"/>
          <w:b/>
          <w:color w:val="002060"/>
          <w:sz w:val="28"/>
          <w:szCs w:val="28"/>
        </w:rPr>
      </w:pPr>
      <w:r w:rsidRPr="002013DF">
        <w:rPr>
          <w:rFonts w:ascii="Hero New Bold" w:hAnsi="Hero New Bold"/>
          <w:b/>
          <w:bCs/>
          <w:color w:val="002060"/>
          <w:sz w:val="28"/>
          <w:szCs w:val="28"/>
        </w:rPr>
        <w:t>La Sécurité sociale</w:t>
      </w:r>
    </w:p>
    <w:p w14:paraId="3371BD06" w14:textId="080AC9A7" w:rsidR="00FD3DA1" w:rsidRPr="00460002" w:rsidRDefault="00FD3DA1" w:rsidP="004141C3">
      <w:pPr>
        <w:spacing w:after="0" w:line="276" w:lineRule="auto"/>
        <w:jc w:val="both"/>
        <w:rPr>
          <w:rFonts w:ascii="Hero New" w:eastAsia="Times New Roman" w:hAnsi="Hero New" w:cstheme="minorHAnsi"/>
          <w:bCs/>
        </w:rPr>
      </w:pPr>
      <w:r w:rsidRPr="003738A8">
        <w:rPr>
          <w:rFonts w:ascii="Hero New" w:eastAsia="Times New Roman" w:hAnsi="Hero New" w:cstheme="minorHAnsi"/>
          <w:bCs/>
          <w:i/>
        </w:rPr>
        <w:t>Créée en 1945, la Sécurité sociale regroupe plus de 300</w:t>
      </w:r>
      <w:r w:rsidR="007F1C19">
        <w:rPr>
          <w:rFonts w:ascii="Hero New" w:eastAsia="Times New Roman" w:hAnsi="Hero New" w:cstheme="minorHAnsi"/>
          <w:bCs/>
          <w:i/>
        </w:rPr>
        <w:t> </w:t>
      </w:r>
      <w:r w:rsidRPr="003738A8">
        <w:rPr>
          <w:rFonts w:ascii="Hero New" w:eastAsia="Times New Roman" w:hAnsi="Hero New" w:cstheme="minorHAnsi"/>
          <w:bCs/>
          <w:i/>
        </w:rPr>
        <w:t xml:space="preserve">organismes de droit privé répartis sur l’ensemble du territoire. </w:t>
      </w:r>
      <w:r w:rsidRPr="003738A8">
        <w:rPr>
          <w:rFonts w:ascii="Hero New" w:eastAsia="Times New Roman" w:hAnsi="Hero New" w:cstheme="minorHAnsi"/>
          <w:bCs/>
          <w:i/>
          <w:iCs/>
        </w:rPr>
        <w:t>Système de protection collective auquel chacun contribue à la hauteur de ses moyens, elle se compose du Régime général (travailleurs salariés et indépendants) et de régimes spécifiqu</w:t>
      </w:r>
      <w:bookmarkStart w:id="0" w:name="_GoBack"/>
      <w:bookmarkEnd w:id="0"/>
      <w:r w:rsidRPr="003738A8">
        <w:rPr>
          <w:rFonts w:ascii="Hero New" w:eastAsia="Times New Roman" w:hAnsi="Hero New" w:cstheme="minorHAnsi"/>
          <w:bCs/>
          <w:i/>
          <w:iCs/>
        </w:rPr>
        <w:t>es (agriculteurs, notaires, ministres des cultes etc.). Le Régime général couvre près de 90</w:t>
      </w:r>
      <w:r w:rsidR="000B03ED">
        <w:rPr>
          <w:rFonts w:ascii="Hero New" w:eastAsia="Times New Roman" w:hAnsi="Hero New" w:cstheme="minorHAnsi"/>
          <w:bCs/>
          <w:i/>
          <w:iCs/>
        </w:rPr>
        <w:t> </w:t>
      </w:r>
      <w:r w:rsidRPr="003738A8">
        <w:rPr>
          <w:rFonts w:ascii="Hero New" w:eastAsia="Times New Roman" w:hAnsi="Hero New" w:cstheme="minorHAnsi"/>
          <w:bCs/>
          <w:i/>
          <w:iCs/>
        </w:rPr>
        <w:t>% de la population française. Il est composé des branches Famille (Caf), Maladie (Cpam</w:t>
      </w:r>
      <w:r w:rsidR="00A505E7">
        <w:rPr>
          <w:rFonts w:ascii="Hero New" w:eastAsia="Times New Roman" w:hAnsi="Hero New" w:cstheme="minorHAnsi"/>
          <w:bCs/>
          <w:i/>
          <w:iCs/>
        </w:rPr>
        <w:t>, Ugecam</w:t>
      </w:r>
      <w:r w:rsidRPr="003738A8">
        <w:rPr>
          <w:rFonts w:ascii="Hero New" w:eastAsia="Times New Roman" w:hAnsi="Hero New" w:cstheme="minorHAnsi"/>
          <w:bCs/>
          <w:i/>
          <w:iCs/>
        </w:rPr>
        <w:t>), Retraite (Carsat) et Recouvrement (Urssaf).</w:t>
      </w:r>
    </w:p>
    <w:p w14:paraId="208A38EC" w14:textId="77777777" w:rsidR="00FD3DA1" w:rsidRPr="00FA5B5C" w:rsidRDefault="00FD3DA1" w:rsidP="004141C3">
      <w:pPr>
        <w:spacing w:after="0" w:line="276" w:lineRule="auto"/>
        <w:jc w:val="both"/>
        <w:rPr>
          <w:rFonts w:ascii="Hero New" w:eastAsia="Times New Roman" w:hAnsi="Hero New" w:cstheme="minorHAnsi"/>
          <w:b/>
        </w:rPr>
      </w:pPr>
    </w:p>
    <w:p w14:paraId="55EE243D" w14:textId="09852396" w:rsidR="009024FB" w:rsidRDefault="009024FB" w:rsidP="0090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76" w:lineRule="auto"/>
        <w:jc w:val="right"/>
        <w:rPr>
          <w:rFonts w:eastAsia="Times New Roman" w:cstheme="minorHAnsi"/>
          <w:b/>
          <w:color w:val="333333"/>
          <w:sz w:val="20"/>
          <w:szCs w:val="20"/>
          <w:lang w:eastAsia="fr-FR"/>
        </w:rPr>
      </w:pPr>
      <w:r>
        <w:rPr>
          <w:rFonts w:eastAsia="Times New Roman" w:cstheme="minorHAnsi"/>
          <w:b/>
          <w:color w:val="333333"/>
          <w:sz w:val="20"/>
          <w:szCs w:val="20"/>
          <w:lang w:eastAsia="fr-FR"/>
        </w:rPr>
        <w:t>Pour toute demande d’interview, veuillez contacter le service presse</w:t>
      </w:r>
    </w:p>
    <w:p w14:paraId="2BF12B40" w14:textId="77777777" w:rsidR="009024FB" w:rsidRDefault="009024FB" w:rsidP="0090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76" w:lineRule="auto"/>
        <w:jc w:val="right"/>
        <w:rPr>
          <w:rFonts w:eastAsia="Times New Roman" w:cstheme="minorHAnsi"/>
          <w:b/>
          <w:color w:val="333333"/>
          <w:lang w:val="en-US" w:eastAsia="fr-FR"/>
        </w:rPr>
      </w:pPr>
      <w:r>
        <w:rPr>
          <w:rFonts w:eastAsia="Times New Roman" w:cstheme="minorHAnsi"/>
          <w:b/>
          <w:color w:val="333333"/>
          <w:lang w:val="en-US" w:eastAsia="fr-FR"/>
        </w:rPr>
        <w:t>AGENCE THE STORYZ</w:t>
      </w:r>
    </w:p>
    <w:p w14:paraId="5E151016" w14:textId="77777777" w:rsidR="009024FB" w:rsidRDefault="009024FB" w:rsidP="0090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eastAsia="Times New Roman" w:cstheme="minorHAnsi"/>
          <w:color w:val="333333"/>
          <w:sz w:val="20"/>
          <w:szCs w:val="20"/>
          <w:lang w:val="en-US" w:eastAsia="fr-FR"/>
        </w:rPr>
      </w:pPr>
      <w:r>
        <w:rPr>
          <w:rFonts w:eastAsia="Times New Roman" w:cstheme="minorHAnsi"/>
          <w:color w:val="333333"/>
          <w:sz w:val="20"/>
          <w:szCs w:val="20"/>
          <w:lang w:val="en-US" w:eastAsia="fr-FR"/>
        </w:rPr>
        <w:t xml:space="preserve">Fatma </w:t>
      </w:r>
      <w:proofErr w:type="spellStart"/>
      <w:r>
        <w:rPr>
          <w:rFonts w:eastAsia="Times New Roman" w:cstheme="minorHAnsi"/>
          <w:color w:val="333333"/>
          <w:sz w:val="20"/>
          <w:szCs w:val="20"/>
          <w:lang w:val="en-US" w:eastAsia="fr-FR"/>
        </w:rPr>
        <w:t>Benbrima</w:t>
      </w:r>
      <w:proofErr w:type="spellEnd"/>
      <w:r>
        <w:rPr>
          <w:rFonts w:eastAsia="Times New Roman" w:cstheme="minorHAnsi"/>
          <w:color w:val="333333"/>
          <w:sz w:val="20"/>
          <w:szCs w:val="20"/>
          <w:lang w:val="en-US" w:eastAsia="fr-FR"/>
        </w:rPr>
        <w:t xml:space="preserve"> – </w:t>
      </w:r>
      <w:hyperlink r:id="rId12" w:history="1">
        <w:r>
          <w:rPr>
            <w:rStyle w:val="Lienhypertexte"/>
            <w:rFonts w:eastAsia="Times New Roman" w:cstheme="minorHAnsi"/>
            <w:sz w:val="20"/>
            <w:szCs w:val="20"/>
            <w:lang w:val="en-US" w:eastAsia="fr-FR"/>
          </w:rPr>
          <w:t>fatma@thestoryz.com</w:t>
        </w:r>
      </w:hyperlink>
      <w:r>
        <w:rPr>
          <w:rFonts w:eastAsia="Times New Roman" w:cstheme="minorHAnsi"/>
          <w:color w:val="333333"/>
          <w:sz w:val="20"/>
          <w:szCs w:val="20"/>
          <w:lang w:val="en-US" w:eastAsia="fr-FR"/>
        </w:rPr>
        <w:t xml:space="preserve"> – 06 64 83 18 48</w:t>
      </w:r>
    </w:p>
    <w:p w14:paraId="69171406" w14:textId="77777777" w:rsidR="009024FB" w:rsidRDefault="009024FB" w:rsidP="0090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eastAsia="Times New Roman" w:cstheme="minorHAnsi"/>
          <w:color w:val="333333"/>
          <w:sz w:val="20"/>
          <w:szCs w:val="20"/>
          <w:lang w:eastAsia="fr-FR"/>
        </w:rPr>
      </w:pPr>
      <w:r>
        <w:rPr>
          <w:rFonts w:eastAsia="Times New Roman" w:cstheme="minorHAnsi"/>
          <w:color w:val="333333"/>
          <w:sz w:val="20"/>
          <w:szCs w:val="20"/>
          <w:lang w:eastAsia="fr-FR"/>
        </w:rPr>
        <w:t xml:space="preserve">Zineb Idrissi – </w:t>
      </w:r>
      <w:hyperlink r:id="rId13" w:history="1">
        <w:r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zineb@thestoryz.com</w:t>
        </w:r>
      </w:hyperlink>
      <w:r>
        <w:rPr>
          <w:rFonts w:eastAsia="Times New Roman" w:cstheme="minorHAnsi"/>
          <w:color w:val="333333"/>
          <w:sz w:val="20"/>
          <w:szCs w:val="20"/>
          <w:lang w:eastAsia="fr-FR"/>
        </w:rPr>
        <w:t xml:space="preserve"> – 06 18 99 56 37</w:t>
      </w:r>
    </w:p>
    <w:p w14:paraId="0A5F0365" w14:textId="7BF1AE4B" w:rsidR="006C0EB3" w:rsidRPr="0042385E" w:rsidRDefault="009024FB" w:rsidP="0042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eastAsia="Times New Roman" w:cstheme="minorHAnsi"/>
          <w:color w:val="333333"/>
          <w:sz w:val="20"/>
          <w:szCs w:val="20"/>
          <w:lang w:eastAsia="fr-FR"/>
        </w:rPr>
      </w:pPr>
      <w:proofErr w:type="gramStart"/>
      <w:r>
        <w:rPr>
          <w:rFonts w:eastAsia="Times New Roman" w:cstheme="minorHAnsi"/>
          <w:color w:val="333333"/>
          <w:sz w:val="20"/>
          <w:szCs w:val="20"/>
          <w:lang w:eastAsia="fr-FR"/>
        </w:rPr>
        <w:t>ou</w:t>
      </w:r>
      <w:proofErr w:type="gramEnd"/>
      <w:r>
        <w:rPr>
          <w:rFonts w:eastAsia="Times New Roman" w:cstheme="minorHAnsi"/>
          <w:color w:val="333333"/>
          <w:sz w:val="20"/>
          <w:szCs w:val="20"/>
          <w:lang w:eastAsia="fr-FR"/>
        </w:rPr>
        <w:br/>
        <w:t xml:space="preserve">Catherine </w:t>
      </w:r>
      <w:proofErr w:type="spellStart"/>
      <w:r>
        <w:rPr>
          <w:rFonts w:eastAsia="Times New Roman" w:cstheme="minorHAnsi"/>
          <w:color w:val="333333"/>
          <w:sz w:val="20"/>
          <w:szCs w:val="20"/>
          <w:lang w:eastAsia="fr-FR"/>
        </w:rPr>
        <w:t>Techer</w:t>
      </w:r>
      <w:proofErr w:type="spellEnd"/>
      <w:r>
        <w:rPr>
          <w:rFonts w:eastAsia="Times New Roman" w:cstheme="minorHAnsi"/>
          <w:color w:val="333333"/>
          <w:sz w:val="20"/>
          <w:szCs w:val="20"/>
          <w:lang w:eastAsia="fr-FR"/>
        </w:rPr>
        <w:t xml:space="preserve"> – </w:t>
      </w:r>
      <w:hyperlink r:id="rId14" w:history="1">
        <w:r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ctecher@ucanss.fr</w:t>
        </w:r>
      </w:hyperlink>
      <w:r>
        <w:rPr>
          <w:color w:val="333333"/>
          <w:sz w:val="20"/>
          <w:szCs w:val="20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fr-FR"/>
        </w:rPr>
        <w:t>– 01 45 38 83 29</w:t>
      </w:r>
    </w:p>
    <w:sectPr w:rsidR="006C0EB3" w:rsidRPr="0042385E" w:rsidSect="00F219C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ro New">
    <w:panose1 w:val="02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o New Bold">
    <w:panose1 w:val="020008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Hero New UltraLight">
    <w:panose1 w:val="020003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7488"/>
    <w:multiLevelType w:val="hybridMultilevel"/>
    <w:tmpl w:val="AF5AB71C"/>
    <w:lvl w:ilvl="0" w:tplc="50DC6F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26A3"/>
    <w:multiLevelType w:val="hybridMultilevel"/>
    <w:tmpl w:val="0A00E5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5C8C"/>
    <w:multiLevelType w:val="hybridMultilevel"/>
    <w:tmpl w:val="57ACD3B8"/>
    <w:lvl w:ilvl="0" w:tplc="50DC6F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00067"/>
    <w:multiLevelType w:val="hybridMultilevel"/>
    <w:tmpl w:val="B2AE672E"/>
    <w:lvl w:ilvl="0" w:tplc="50DC6F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B4332"/>
    <w:multiLevelType w:val="hybridMultilevel"/>
    <w:tmpl w:val="8D14AA58"/>
    <w:lvl w:ilvl="0" w:tplc="505663F8">
      <w:numFmt w:val="bullet"/>
      <w:lvlText w:val="-"/>
      <w:lvlJc w:val="left"/>
      <w:pPr>
        <w:ind w:left="720" w:hanging="360"/>
      </w:pPr>
      <w:rPr>
        <w:rFonts w:ascii="Hero New" w:eastAsia="Times New Roman" w:hAnsi="Hero Ne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AE"/>
    <w:rsid w:val="00006A6D"/>
    <w:rsid w:val="000311A9"/>
    <w:rsid w:val="000B03ED"/>
    <w:rsid w:val="000B1AA6"/>
    <w:rsid w:val="002E7BD0"/>
    <w:rsid w:val="00376798"/>
    <w:rsid w:val="004141C3"/>
    <w:rsid w:val="0042385E"/>
    <w:rsid w:val="00480DED"/>
    <w:rsid w:val="005252BD"/>
    <w:rsid w:val="00694077"/>
    <w:rsid w:val="006C0EB3"/>
    <w:rsid w:val="007E2A90"/>
    <w:rsid w:val="007F1C19"/>
    <w:rsid w:val="00822DCB"/>
    <w:rsid w:val="009024FB"/>
    <w:rsid w:val="00A505E7"/>
    <w:rsid w:val="00A70FAE"/>
    <w:rsid w:val="00BF16F0"/>
    <w:rsid w:val="00C17DF5"/>
    <w:rsid w:val="00F219C6"/>
    <w:rsid w:val="00FA5B5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29BD"/>
  <w15:chartTrackingRefBased/>
  <w15:docId w15:val="{98895806-09A8-477F-8688-6097B007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6798"/>
    <w:rPr>
      <w:b/>
      <w:bCs/>
    </w:rPr>
  </w:style>
  <w:style w:type="character" w:styleId="Lienhypertexte">
    <w:name w:val="Hyperlink"/>
    <w:basedOn w:val="Policepardfaut"/>
    <w:uiPriority w:val="99"/>
    <w:unhideWhenUsed/>
    <w:rsid w:val="003767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679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9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ineb@thestoryz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atma@thestoryz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asecurecrute.f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mailto:ctecher@ucan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253862C5E214DB4FF18CC494F0BC0" ma:contentTypeVersion="2" ma:contentTypeDescription="Create a new document." ma:contentTypeScope="" ma:versionID="68eaf45983af649ef69f85c301cf2dc4">
  <xsd:schema xmlns:xsd="http://www.w3.org/2001/XMLSchema" xmlns:xs="http://www.w3.org/2001/XMLSchema" xmlns:p="http://schemas.microsoft.com/office/2006/metadata/properties" xmlns:ns2="97980c52-faea-40f3-b9fa-8f54ab986837" targetNamespace="http://schemas.microsoft.com/office/2006/metadata/properties" ma:root="true" ma:fieldsID="7a2c49e5d3bc7c20ad379f4931a6b6c0" ns2:_="">
    <xsd:import namespace="97980c52-faea-40f3-b9fa-8f54ab986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0c52-faea-40f3-b9fa-8f54ab986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1EE5B-4A58-47D2-AF86-46B8B31090C1}"/>
</file>

<file path=customXml/itemProps2.xml><?xml version="1.0" encoding="utf-8"?>
<ds:datastoreItem xmlns:ds="http://schemas.openxmlformats.org/officeDocument/2006/customXml" ds:itemID="{8F066588-128D-4476-8DC3-83FB89490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366F0-E5BA-45AF-A3E8-DAFAF1DE0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Lorène BARATEAU-ROBIN</dc:creator>
  <cp:keywords/>
  <dc:description/>
  <cp:lastModifiedBy>Lorène BARATEAU-ROBIN</cp:lastModifiedBy>
  <cp:revision>17</cp:revision>
  <dcterms:created xsi:type="dcterms:W3CDTF">2021-01-12T12:42:00Z</dcterms:created>
  <dcterms:modified xsi:type="dcterms:W3CDTF">2021-01-13T08:47:00Z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0x01010039F253862C5E214DB4FF18CC494F0BC0</vt:lpwstr>
  </property>
</Properties>
</file>